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3271" w14:textId="105B7410" w:rsidR="00297D50" w:rsidRPr="00970F85" w:rsidRDefault="004A3DF9" w:rsidP="00732707">
      <w:pPr>
        <w:jc w:val="center"/>
        <w:rPr>
          <w:b/>
          <w:sz w:val="40"/>
          <w:szCs w:val="40"/>
        </w:rPr>
      </w:pPr>
      <w:r w:rsidRPr="00970F85">
        <w:rPr>
          <w:b/>
          <w:sz w:val="40"/>
          <w:szCs w:val="40"/>
        </w:rPr>
        <w:t>HICSS – 53</w:t>
      </w:r>
    </w:p>
    <w:p w14:paraId="0CFD0F01" w14:textId="26FF7E5A" w:rsidR="004A3DF9" w:rsidRPr="00970F85" w:rsidRDefault="004A3DF9" w:rsidP="00732707">
      <w:pPr>
        <w:jc w:val="center"/>
        <w:rPr>
          <w:b/>
          <w:sz w:val="32"/>
          <w:szCs w:val="32"/>
        </w:rPr>
      </w:pPr>
      <w:r w:rsidRPr="00970F85">
        <w:rPr>
          <w:b/>
          <w:sz w:val="32"/>
          <w:szCs w:val="32"/>
        </w:rPr>
        <w:t>HAWAII INTERNATIONAL CONFERENCE ON SYSTEM SCIENCES</w:t>
      </w:r>
    </w:p>
    <w:p w14:paraId="329F0349" w14:textId="219F3104" w:rsidR="00732707" w:rsidRPr="00732707" w:rsidRDefault="00732707" w:rsidP="00732707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8-11, 2020</w:t>
      </w:r>
    </w:p>
    <w:p w14:paraId="45A85FA2" w14:textId="2480C21F" w:rsidR="004A3DF9" w:rsidRPr="00732707" w:rsidRDefault="004A3DF9" w:rsidP="00732707">
      <w:pPr>
        <w:jc w:val="center"/>
        <w:rPr>
          <w:sz w:val="28"/>
          <w:szCs w:val="28"/>
        </w:rPr>
      </w:pPr>
      <w:r w:rsidRPr="00732707">
        <w:rPr>
          <w:sz w:val="28"/>
          <w:szCs w:val="28"/>
        </w:rPr>
        <w:t xml:space="preserve">Knowledge, Innovation and Entrepreneurship </w:t>
      </w:r>
      <w:r w:rsidR="00970F85">
        <w:rPr>
          <w:sz w:val="28"/>
          <w:szCs w:val="28"/>
        </w:rPr>
        <w:t>Track</w:t>
      </w:r>
    </w:p>
    <w:p w14:paraId="5B99C9CD" w14:textId="7F093C76" w:rsidR="00732707" w:rsidRPr="00732707" w:rsidRDefault="004A3DF9" w:rsidP="00732707">
      <w:pPr>
        <w:jc w:val="center"/>
        <w:rPr>
          <w:b/>
          <w:sz w:val="28"/>
          <w:szCs w:val="28"/>
          <w:lang w:val="en-GB"/>
        </w:rPr>
      </w:pPr>
      <w:proofErr w:type="spellStart"/>
      <w:r w:rsidRPr="00970F85">
        <w:rPr>
          <w:i/>
          <w:sz w:val="28"/>
          <w:szCs w:val="28"/>
        </w:rPr>
        <w:t>Minitrack</w:t>
      </w:r>
      <w:proofErr w:type="spellEnd"/>
      <w:r w:rsidRPr="00970F85">
        <w:rPr>
          <w:sz w:val="28"/>
          <w:szCs w:val="28"/>
        </w:rPr>
        <w:t xml:space="preserve">: </w:t>
      </w:r>
      <w:r w:rsidR="00970F85">
        <w:rPr>
          <w:sz w:val="28"/>
          <w:szCs w:val="28"/>
        </w:rPr>
        <w:t xml:space="preserve"> </w:t>
      </w:r>
      <w:r w:rsidR="00732707" w:rsidRPr="00970F85">
        <w:rPr>
          <w:sz w:val="28"/>
          <w:szCs w:val="28"/>
          <w:lang w:val="en-GB"/>
        </w:rPr>
        <w:t>Knowledge and Innovation Management: connecting theory to practice to business performance</w:t>
      </w:r>
    </w:p>
    <w:p w14:paraId="57E4C9AE" w14:textId="20EFF50C" w:rsidR="004A3DF9" w:rsidRDefault="004A3DF9"/>
    <w:p w14:paraId="0E2B5E9E" w14:textId="7DB62FB5" w:rsidR="00970F85" w:rsidRPr="00970F85" w:rsidRDefault="004A3DF9" w:rsidP="0097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70F85">
        <w:rPr>
          <w:b/>
          <w:sz w:val="24"/>
          <w:szCs w:val="24"/>
        </w:rPr>
        <w:t>CALL FOR PAPERS AND IMPORTANT DATES:</w:t>
      </w:r>
    </w:p>
    <w:p w14:paraId="51512CD0" w14:textId="77777777" w:rsidR="00970F85" w:rsidRPr="00970F85" w:rsidRDefault="00970F85" w:rsidP="0097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14:paraId="76471E0B" w14:textId="6D408012" w:rsidR="004A3DF9" w:rsidRDefault="004A3DF9" w:rsidP="0097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15 June 2019 – Submission of full manuscripts</w:t>
      </w:r>
    </w:p>
    <w:p w14:paraId="5E7E19CA" w14:textId="3426CEB7" w:rsidR="004A3DF9" w:rsidRDefault="004A3DF9" w:rsidP="0097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17 August 2019 – Notification of Acceptance</w:t>
      </w:r>
    </w:p>
    <w:p w14:paraId="4FD508B0" w14:textId="350E0779" w:rsidR="004A3DF9" w:rsidRDefault="004A3DF9" w:rsidP="0097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22 September 2019 – Deadline for final manuscript</w:t>
      </w:r>
    </w:p>
    <w:p w14:paraId="1C746513" w14:textId="2867BCA0" w:rsidR="00970F85" w:rsidRDefault="004A3DF9" w:rsidP="0097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1 October 2019 – Deadline for at least one author to</w:t>
      </w:r>
    </w:p>
    <w:p w14:paraId="76416EE4" w14:textId="1D25362B" w:rsidR="004A3DF9" w:rsidRDefault="00970F85" w:rsidP="0097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center"/>
      </w:pPr>
      <w:r>
        <w:t xml:space="preserve">    </w:t>
      </w:r>
      <w:r w:rsidR="004A3DF9">
        <w:t>register for the conference</w:t>
      </w:r>
    </w:p>
    <w:p w14:paraId="7F19EDA0" w14:textId="77777777" w:rsidR="004A3DF9" w:rsidRDefault="004A3DF9"/>
    <w:p w14:paraId="68A38303" w14:textId="66E60144" w:rsidR="004A3DF9" w:rsidRDefault="004A3DF9" w:rsidP="004A3DF9">
      <w:r>
        <w:t xml:space="preserve">As part of the </w:t>
      </w:r>
      <w:r>
        <w:t>53rd Hawaiian International Conference on System Sciences (HICSS</w:t>
      </w:r>
      <w:r>
        <w:t xml:space="preserve"> - 53</w:t>
      </w:r>
      <w:r>
        <w:t xml:space="preserve">), we </w:t>
      </w:r>
      <w:r>
        <w:t xml:space="preserve">are </w:t>
      </w:r>
      <w:r>
        <w:t>organiz</w:t>
      </w:r>
      <w:r>
        <w:t xml:space="preserve">ing </w:t>
      </w:r>
      <w:r>
        <w:t>a</w:t>
      </w:r>
      <w:r>
        <w:t xml:space="preserve"> </w:t>
      </w:r>
      <w:proofErr w:type="spellStart"/>
      <w:r>
        <w:t>minitrack</w:t>
      </w:r>
      <w:proofErr w:type="spellEnd"/>
      <w:r>
        <w:t xml:space="preserve"> on </w:t>
      </w:r>
      <w:r w:rsidR="00970F85">
        <w:t>Knowledge and Innovation Management: connecting theory to practice to business performance</w:t>
      </w:r>
      <w:r>
        <w:t xml:space="preserve"> The 53</w:t>
      </w:r>
      <w:r w:rsidRPr="00970F85">
        <w:rPr>
          <w:vertAlign w:val="superscript"/>
        </w:rPr>
        <w:t>rd</w:t>
      </w:r>
      <w:r w:rsidR="00970F85">
        <w:t xml:space="preserve"> </w:t>
      </w:r>
      <w:r>
        <w:t>HICSS, one of the most prominent conferences on Information Systems and Sciences worldwide,</w:t>
      </w:r>
      <w:r w:rsidR="00970F85">
        <w:t xml:space="preserve"> </w:t>
      </w:r>
      <w:r>
        <w:t>will be held January 8-11, 2020 at Grand Wailea Maui (</w:t>
      </w:r>
      <w:hyperlink r:id="rId5" w:history="1">
        <w:r w:rsidRPr="00E50896">
          <w:rPr>
            <w:rStyle w:val="Hyperlink"/>
          </w:rPr>
          <w:t>http://hics</w:t>
        </w:r>
        <w:r w:rsidRPr="00E50896">
          <w:rPr>
            <w:rStyle w:val="Hyperlink"/>
          </w:rPr>
          <w:t>s</w:t>
        </w:r>
        <w:r w:rsidRPr="00E50896">
          <w:rPr>
            <w:rStyle w:val="Hyperlink"/>
          </w:rPr>
          <w:t>.hawaii.edu</w:t>
        </w:r>
      </w:hyperlink>
      <w:r>
        <w:t>).</w:t>
      </w:r>
    </w:p>
    <w:p w14:paraId="42B9C5B0" w14:textId="77777777" w:rsidR="00970F85" w:rsidRDefault="00970F85" w:rsidP="00732707">
      <w:pPr>
        <w:pStyle w:val="ListParagraph"/>
        <w:rPr>
          <w:b/>
        </w:rPr>
      </w:pPr>
    </w:p>
    <w:p w14:paraId="01D2E7FB" w14:textId="4CC528C4" w:rsidR="00732707" w:rsidRPr="00970F85" w:rsidRDefault="00732707" w:rsidP="00970F85">
      <w:pPr>
        <w:pStyle w:val="ListParagraph"/>
        <w:ind w:left="2160"/>
        <w:rPr>
          <w:b/>
          <w:sz w:val="24"/>
          <w:szCs w:val="24"/>
        </w:rPr>
      </w:pPr>
      <w:proofErr w:type="spellStart"/>
      <w:r w:rsidRPr="00970F85">
        <w:rPr>
          <w:b/>
          <w:sz w:val="24"/>
          <w:szCs w:val="24"/>
        </w:rPr>
        <w:t>Minitrack</w:t>
      </w:r>
      <w:proofErr w:type="spellEnd"/>
      <w:r w:rsidRPr="00970F85">
        <w:rPr>
          <w:b/>
          <w:sz w:val="24"/>
          <w:szCs w:val="24"/>
        </w:rPr>
        <w:t xml:space="preserve"> Co-Chairs: </w:t>
      </w:r>
    </w:p>
    <w:p w14:paraId="131A452E" w14:textId="77777777" w:rsidR="00732707" w:rsidRDefault="00732707" w:rsidP="00970F85">
      <w:pPr>
        <w:pStyle w:val="ListParagraph"/>
        <w:numPr>
          <w:ilvl w:val="0"/>
          <w:numId w:val="3"/>
        </w:numPr>
        <w:ind w:left="2160"/>
      </w:pPr>
      <w:r>
        <w:t xml:space="preserve">Dr. </w:t>
      </w:r>
      <w:r w:rsidRPr="001D4E2E">
        <w:t>Marianne Gloet</w:t>
      </w:r>
      <w:r>
        <w:t xml:space="preserve">, </w:t>
      </w:r>
      <w:r w:rsidRPr="001D4E2E">
        <w:t xml:space="preserve">University of Melbourne (Primary Contact) </w:t>
      </w:r>
    </w:p>
    <w:p w14:paraId="71DCA3A4" w14:textId="77777777" w:rsidR="00732707" w:rsidRDefault="00732707" w:rsidP="00970F85">
      <w:pPr>
        <w:pStyle w:val="ListParagraph"/>
        <w:numPr>
          <w:ilvl w:val="1"/>
          <w:numId w:val="3"/>
        </w:numPr>
        <w:ind w:left="2880"/>
      </w:pPr>
      <w:r>
        <w:t>e</w:t>
      </w:r>
      <w:r w:rsidRPr="001D4E2E">
        <w:t xml:space="preserve">mail: </w:t>
      </w:r>
      <w:hyperlink r:id="rId6" w:history="1">
        <w:r w:rsidRPr="00163D53">
          <w:rPr>
            <w:rStyle w:val="Hyperlink"/>
          </w:rPr>
          <w:t>marianne.gloet@unimelb.edu.au</w:t>
        </w:r>
      </w:hyperlink>
    </w:p>
    <w:p w14:paraId="387EC8AF" w14:textId="77777777" w:rsidR="00732707" w:rsidRDefault="00732707" w:rsidP="00970F85">
      <w:pPr>
        <w:pStyle w:val="ListParagraph"/>
        <w:numPr>
          <w:ilvl w:val="0"/>
          <w:numId w:val="3"/>
        </w:numPr>
        <w:ind w:left="2160"/>
      </w:pPr>
      <w:r>
        <w:t xml:space="preserve">Professor </w:t>
      </w:r>
      <w:r w:rsidRPr="001D4E2E">
        <w:t>Danny Samson</w:t>
      </w:r>
      <w:r>
        <w:t>,</w:t>
      </w:r>
      <w:r w:rsidRPr="001D4E2E">
        <w:t xml:space="preserve"> University of Melbourne</w:t>
      </w:r>
    </w:p>
    <w:p w14:paraId="72E5B005" w14:textId="77777777" w:rsidR="00732707" w:rsidRDefault="00732707" w:rsidP="00970F85">
      <w:pPr>
        <w:pStyle w:val="ListParagraph"/>
        <w:numPr>
          <w:ilvl w:val="1"/>
          <w:numId w:val="3"/>
        </w:numPr>
        <w:ind w:left="2880"/>
      </w:pPr>
      <w:r>
        <w:t>e</w:t>
      </w:r>
      <w:r w:rsidRPr="001D4E2E">
        <w:t xml:space="preserve">mail: </w:t>
      </w:r>
      <w:hyperlink r:id="rId7" w:history="1">
        <w:r w:rsidRPr="00163D53">
          <w:rPr>
            <w:rStyle w:val="Hyperlink"/>
          </w:rPr>
          <w:t>d.samson@unimelb.edu.au</w:t>
        </w:r>
      </w:hyperlink>
    </w:p>
    <w:p w14:paraId="709EB6D6" w14:textId="77777777" w:rsidR="00732707" w:rsidRDefault="00732707" w:rsidP="00970F85">
      <w:pPr>
        <w:pStyle w:val="ListParagraph"/>
        <w:numPr>
          <w:ilvl w:val="0"/>
          <w:numId w:val="3"/>
        </w:numPr>
        <w:ind w:left="2160"/>
      </w:pPr>
      <w:r>
        <w:t xml:space="preserve">Dr. Niharika </w:t>
      </w:r>
      <w:proofErr w:type="spellStart"/>
      <w:r>
        <w:t>Garud</w:t>
      </w:r>
      <w:proofErr w:type="spellEnd"/>
      <w:r>
        <w:t>, University of Melbourne</w:t>
      </w:r>
    </w:p>
    <w:p w14:paraId="13D915DF" w14:textId="77777777" w:rsidR="00732707" w:rsidRDefault="00732707" w:rsidP="00970F85">
      <w:pPr>
        <w:pStyle w:val="ListParagraph"/>
        <w:numPr>
          <w:ilvl w:val="1"/>
          <w:numId w:val="3"/>
        </w:numPr>
        <w:ind w:left="2880"/>
      </w:pPr>
      <w:r>
        <w:t xml:space="preserve">email: </w:t>
      </w:r>
      <w:hyperlink r:id="rId8" w:history="1">
        <w:r w:rsidRPr="00163D53">
          <w:rPr>
            <w:rStyle w:val="Hyperlink"/>
          </w:rPr>
          <w:t>Niharika.garud@unimelb.edu.au</w:t>
        </w:r>
      </w:hyperlink>
    </w:p>
    <w:p w14:paraId="062CDACF" w14:textId="77777777" w:rsidR="00732707" w:rsidRDefault="00732707" w:rsidP="004A3DF9"/>
    <w:p w14:paraId="35DF9EA8" w14:textId="4C5EC961" w:rsidR="00732707" w:rsidRPr="00970F85" w:rsidRDefault="00732707" w:rsidP="00732707">
      <w:pPr>
        <w:rPr>
          <w:b/>
          <w:sz w:val="24"/>
          <w:szCs w:val="24"/>
          <w:lang w:val="en-GB"/>
        </w:rPr>
      </w:pPr>
      <w:proofErr w:type="spellStart"/>
      <w:r w:rsidRPr="00970F85">
        <w:rPr>
          <w:b/>
          <w:sz w:val="24"/>
          <w:szCs w:val="24"/>
          <w:lang w:val="en-GB"/>
        </w:rPr>
        <w:t>Minitrack</w:t>
      </w:r>
      <w:proofErr w:type="spellEnd"/>
      <w:r w:rsidRPr="00970F85">
        <w:rPr>
          <w:b/>
          <w:sz w:val="24"/>
          <w:szCs w:val="24"/>
          <w:lang w:val="en-GB"/>
        </w:rPr>
        <w:t xml:space="preserve"> Details:</w:t>
      </w:r>
      <w:r w:rsidR="00970F85">
        <w:rPr>
          <w:b/>
          <w:sz w:val="24"/>
          <w:szCs w:val="24"/>
          <w:lang w:val="en-GB"/>
        </w:rPr>
        <w:t xml:space="preserve"> </w:t>
      </w:r>
      <w:r w:rsidRPr="00970F85">
        <w:rPr>
          <w:b/>
          <w:sz w:val="24"/>
          <w:szCs w:val="24"/>
          <w:lang w:val="en-GB"/>
        </w:rPr>
        <w:t>Knowledge and Innovation Management: connecting theory to practice to business performance</w:t>
      </w:r>
    </w:p>
    <w:p w14:paraId="2C6512E0" w14:textId="77777777" w:rsidR="00732707" w:rsidRDefault="00732707" w:rsidP="00732707">
      <w:pPr>
        <w:autoSpaceDE w:val="0"/>
        <w:autoSpaceDN w:val="0"/>
        <w:adjustRightInd w:val="0"/>
        <w:jc w:val="both"/>
      </w:pPr>
      <w:r w:rsidRPr="00160366">
        <w:t xml:space="preserve">The fundamental role of knowledge in acquiring and maintaining competitive advantage emphasizes the need for effective and strategic </w:t>
      </w:r>
      <w:r>
        <w:t>knowledge and innovation management (KIM)</w:t>
      </w:r>
      <w:r w:rsidRPr="00160366">
        <w:t xml:space="preserve"> in organizations. When effective and reliable methods drive approaches to KIM, this in turn supports the integration of value-creating activities into organizational processes and increases an organization's potential to achieve innovation performance and business competitiveness. </w:t>
      </w:r>
    </w:p>
    <w:p w14:paraId="45092135" w14:textId="77777777" w:rsidR="00732707" w:rsidRDefault="00732707" w:rsidP="00732707">
      <w:pPr>
        <w:rPr>
          <w:lang w:val="en-GB"/>
        </w:rPr>
      </w:pPr>
      <w:r w:rsidRPr="00160366">
        <w:rPr>
          <w:lang w:val="en-GB"/>
        </w:rPr>
        <w:lastRenderedPageBreak/>
        <w:t xml:space="preserve">The </w:t>
      </w:r>
      <w:proofErr w:type="gramStart"/>
      <w:r w:rsidRPr="00160366">
        <w:rPr>
          <w:lang w:val="en-GB"/>
        </w:rPr>
        <w:t>ultimate aim</w:t>
      </w:r>
      <w:proofErr w:type="gramEnd"/>
      <w:r w:rsidRPr="00160366">
        <w:rPr>
          <w:lang w:val="en-GB"/>
        </w:rPr>
        <w:t xml:space="preserve"> of knowledge management and innovation work is to have a positive impact on outcomes, namely business or organisational performance. </w:t>
      </w:r>
      <w:r>
        <w:rPr>
          <w:lang w:val="en-GB"/>
        </w:rPr>
        <w:t>Business performance</w:t>
      </w:r>
      <w:r w:rsidRPr="00160366">
        <w:rPr>
          <w:lang w:val="en-GB"/>
        </w:rPr>
        <w:t xml:space="preserve"> can be broader than </w:t>
      </w:r>
      <w:r>
        <w:rPr>
          <w:lang w:val="en-GB"/>
        </w:rPr>
        <w:t xml:space="preserve">simply achieving </w:t>
      </w:r>
      <w:r w:rsidRPr="00160366">
        <w:rPr>
          <w:lang w:val="en-GB"/>
        </w:rPr>
        <w:t>profits</w:t>
      </w:r>
      <w:r>
        <w:rPr>
          <w:lang w:val="en-GB"/>
        </w:rPr>
        <w:t xml:space="preserve"> </w:t>
      </w:r>
      <w:r w:rsidRPr="00160366">
        <w:rPr>
          <w:lang w:val="en-GB"/>
        </w:rPr>
        <w:t xml:space="preserve">and can indeed include environmental or social aspects of organisational impact and outcomes. We seek papers that either present conceptual frameworks or data/ evidence of the connections between </w:t>
      </w:r>
      <w:r>
        <w:rPr>
          <w:lang w:val="en-GB"/>
        </w:rPr>
        <w:t>knowledge</w:t>
      </w:r>
      <w:r w:rsidRPr="00160366">
        <w:rPr>
          <w:lang w:val="en-GB"/>
        </w:rPr>
        <w:t xml:space="preserve"> and innovation </w:t>
      </w:r>
      <w:r>
        <w:rPr>
          <w:lang w:val="en-GB"/>
        </w:rPr>
        <w:t xml:space="preserve">management </w:t>
      </w:r>
      <w:r w:rsidRPr="00160366">
        <w:rPr>
          <w:lang w:val="en-GB"/>
        </w:rPr>
        <w:t>strategies and actions, and the broadly</w:t>
      </w:r>
      <w:r>
        <w:rPr>
          <w:lang w:val="en-GB"/>
        </w:rPr>
        <w:t>-</w:t>
      </w:r>
      <w:r w:rsidRPr="00160366">
        <w:rPr>
          <w:lang w:val="en-GB"/>
        </w:rPr>
        <w:t xml:space="preserve">based outcomes of these. </w:t>
      </w:r>
    </w:p>
    <w:p w14:paraId="16C6E3B9" w14:textId="77777777" w:rsidR="00732707" w:rsidRPr="00160366" w:rsidRDefault="00732707" w:rsidP="00732707">
      <w:pPr>
        <w:autoSpaceDE w:val="0"/>
        <w:autoSpaceDN w:val="0"/>
        <w:adjustRightInd w:val="0"/>
        <w:rPr>
          <w:lang w:val="en-GB"/>
        </w:rPr>
      </w:pPr>
      <w:r w:rsidRPr="00160366">
        <w:rPr>
          <w:lang w:val="en-GB"/>
        </w:rPr>
        <w:t>These can be deep case studies</w:t>
      </w:r>
      <w:r>
        <w:rPr>
          <w:lang w:val="en-GB"/>
        </w:rPr>
        <w:t xml:space="preserve">, </w:t>
      </w:r>
      <w:r w:rsidRPr="00160366">
        <w:rPr>
          <w:lang w:val="en-GB"/>
        </w:rPr>
        <w:t xml:space="preserve">cross sectional studies, </w:t>
      </w:r>
      <w:r>
        <w:t xml:space="preserve">action research, experimentation, surveys or simulations that employ a </w:t>
      </w:r>
      <w:r w:rsidRPr="00160366">
        <w:rPr>
          <w:lang w:val="en-GB"/>
        </w:rPr>
        <w:t xml:space="preserve">rigorous methodology </w:t>
      </w:r>
      <w:r>
        <w:rPr>
          <w:lang w:val="en-GB"/>
        </w:rPr>
        <w:t>that attests</w:t>
      </w:r>
      <w:r w:rsidRPr="00160366">
        <w:rPr>
          <w:lang w:val="en-GB"/>
        </w:rPr>
        <w:t xml:space="preserve"> to the challenges of formulating or implementing effective KM and innovation strategies and practices. Studies of </w:t>
      </w:r>
      <w:r>
        <w:rPr>
          <w:lang w:val="en-GB"/>
        </w:rPr>
        <w:t>knowledge management</w:t>
      </w:r>
      <w:r w:rsidRPr="00160366">
        <w:rPr>
          <w:lang w:val="en-GB"/>
        </w:rPr>
        <w:t xml:space="preserve"> initiatives or innovation capabilities and their deployment are especially welcome. </w:t>
      </w:r>
    </w:p>
    <w:p w14:paraId="27A7763C" w14:textId="77777777" w:rsidR="00970F85" w:rsidRDefault="00732707" w:rsidP="00970F85">
      <w:pPr>
        <w:autoSpaceDE w:val="0"/>
        <w:autoSpaceDN w:val="0"/>
        <w:adjustRightInd w:val="0"/>
      </w:pPr>
      <w:r>
        <w:rPr>
          <w:rFonts w:eastAsia="Times New Roman" w:cs="Arial"/>
          <w:color w:val="000000"/>
          <w:lang w:val="en-CA"/>
        </w:rPr>
        <w:t xml:space="preserve">This </w:t>
      </w:r>
      <w:proofErr w:type="spellStart"/>
      <w:r>
        <w:rPr>
          <w:rFonts w:eastAsia="Times New Roman" w:cs="Arial"/>
          <w:color w:val="000000"/>
          <w:lang w:val="en-CA"/>
        </w:rPr>
        <w:t>minitrack</w:t>
      </w:r>
      <w:proofErr w:type="spellEnd"/>
      <w:r>
        <w:rPr>
          <w:rFonts w:eastAsia="Times New Roman" w:cs="Arial"/>
          <w:color w:val="000000"/>
          <w:lang w:val="en-CA"/>
        </w:rPr>
        <w:t xml:space="preserve"> encourages the investigation of KIM in challenging and complex environments, including (but not limited to) finance, prof</w:t>
      </w:r>
      <w:proofErr w:type="spellStart"/>
      <w:r>
        <w:t>essional</w:t>
      </w:r>
      <w:proofErr w:type="spellEnd"/>
      <w:r>
        <w:t xml:space="preserve"> services; government; energy and environment; education; operations and supply chain management across the private, public and not-for-profit sectors. </w:t>
      </w:r>
    </w:p>
    <w:p w14:paraId="3F3ECDC3" w14:textId="60473ACB" w:rsidR="00732707" w:rsidRDefault="00732707" w:rsidP="00970F85">
      <w:pPr>
        <w:autoSpaceDE w:val="0"/>
        <w:autoSpaceDN w:val="0"/>
        <w:adjustRightInd w:val="0"/>
      </w:pPr>
      <w:r>
        <w:t xml:space="preserve">Possible topics include, but are not limited to: </w:t>
      </w:r>
    </w:p>
    <w:p w14:paraId="67687DE4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Knowledge, complexity and innovation </w:t>
      </w:r>
    </w:p>
    <w:p w14:paraId="2EB27BAE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>Digitalization-based innovation</w:t>
      </w:r>
    </w:p>
    <w:p w14:paraId="103F929D" w14:textId="77777777" w:rsidR="00732707" w:rsidRDefault="00732707" w:rsidP="00732707">
      <w:pPr>
        <w:pStyle w:val="ListParagraph"/>
        <w:numPr>
          <w:ilvl w:val="0"/>
          <w:numId w:val="2"/>
        </w:numPr>
        <w:spacing w:after="0" w:line="240" w:lineRule="auto"/>
      </w:pPr>
      <w:r>
        <w:t>New business models to support KIM</w:t>
      </w:r>
    </w:p>
    <w:p w14:paraId="71E840B0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Managing knowledge and open innovation models </w:t>
      </w:r>
    </w:p>
    <w:p w14:paraId="76068DDB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>KIM and innovation networks</w:t>
      </w:r>
    </w:p>
    <w:p w14:paraId="747CF661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Managing knowledge to support organizational agility </w:t>
      </w:r>
    </w:p>
    <w:p w14:paraId="7904CFC3" w14:textId="77777777" w:rsidR="00732707" w:rsidRDefault="00732707" w:rsidP="00732707">
      <w:pPr>
        <w:pStyle w:val="ListParagraph"/>
        <w:numPr>
          <w:ilvl w:val="0"/>
          <w:numId w:val="2"/>
        </w:numPr>
        <w:spacing w:after="0" w:line="240" w:lineRule="auto"/>
      </w:pPr>
      <w:r>
        <w:t>KIM to support exploration/exploitation</w:t>
      </w:r>
    </w:p>
    <w:p w14:paraId="48A354AA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Implementation issues in using KIM to support innovation </w:t>
      </w:r>
    </w:p>
    <w:p w14:paraId="3CF3DC18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>Managing knowledge for lean innovation</w:t>
      </w:r>
    </w:p>
    <w:p w14:paraId="724F527E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Innovation in the face of uncertainty </w:t>
      </w:r>
    </w:p>
    <w:p w14:paraId="681C9A71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Managing innovation in a global environment </w:t>
      </w:r>
    </w:p>
    <w:p w14:paraId="2C5DC5D5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KIM in </w:t>
      </w:r>
      <w:proofErr w:type="spellStart"/>
      <w:r>
        <w:t>startup</w:t>
      </w:r>
      <w:proofErr w:type="spellEnd"/>
      <w:r>
        <w:t xml:space="preserve"> environments</w:t>
      </w:r>
    </w:p>
    <w:p w14:paraId="247B3B9F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>Knowledge for organizational adaptation to market and environmental change</w:t>
      </w:r>
    </w:p>
    <w:p w14:paraId="26AB01EE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Knowledge co-creation in communities, markets and open platforms. </w:t>
      </w:r>
    </w:p>
    <w:p w14:paraId="0975BFA9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>Tools and techniques for managing innovation through knowledge sharing and collaboration</w:t>
      </w:r>
    </w:p>
    <w:p w14:paraId="054672B7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Social media as a KM tool for stimulating and/or supporting innovation </w:t>
      </w:r>
    </w:p>
    <w:p w14:paraId="7AAB926B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management of knowledge contributes to the generation, evaluation and implementation of new products, services, processes and solutions </w:t>
      </w:r>
    </w:p>
    <w:p w14:paraId="231D1F10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KIM to support collaborative and creative work </w:t>
      </w:r>
    </w:p>
    <w:p w14:paraId="2F3D7CF5" w14:textId="77777777" w:rsidR="00732707" w:rsidRDefault="00732707" w:rsidP="007327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Knowledge sharing, diffusion and creativity: the influence of organizational culture and structure </w:t>
      </w:r>
    </w:p>
    <w:p w14:paraId="0F42A336" w14:textId="20616472" w:rsidR="004A3DF9" w:rsidRDefault="004A3DF9" w:rsidP="004A3DF9"/>
    <w:p w14:paraId="53571A57" w14:textId="77777777" w:rsidR="00970F85" w:rsidRDefault="00970F85" w:rsidP="004A3DF9">
      <w:bookmarkStart w:id="0" w:name="_GoBack"/>
      <w:bookmarkEnd w:id="0"/>
    </w:p>
    <w:sectPr w:rsidR="0097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4FD"/>
    <w:multiLevelType w:val="hybridMultilevel"/>
    <w:tmpl w:val="9C5E60DE"/>
    <w:lvl w:ilvl="0" w:tplc="8BCA34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EC2"/>
    <w:multiLevelType w:val="hybridMultilevel"/>
    <w:tmpl w:val="FC34E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39FE"/>
    <w:multiLevelType w:val="hybridMultilevel"/>
    <w:tmpl w:val="05C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F9"/>
    <w:rsid w:val="00297D50"/>
    <w:rsid w:val="004A3DF9"/>
    <w:rsid w:val="00732707"/>
    <w:rsid w:val="009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7BD7"/>
  <w15:chartTrackingRefBased/>
  <w15:docId w15:val="{2A144DDC-E0F5-4B40-A171-FEB66CBD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D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2707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7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arika.garud@unimelb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samson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.gloet@unimelb.edu.au" TargetMode="External"/><Relationship Id="rId5" Type="http://schemas.openxmlformats.org/officeDocument/2006/relationships/hyperlink" Target="http://hicss.hawaii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Gloet</dc:creator>
  <cp:keywords/>
  <dc:description/>
  <cp:lastModifiedBy>Marianne Gloet</cp:lastModifiedBy>
  <cp:revision>1</cp:revision>
  <dcterms:created xsi:type="dcterms:W3CDTF">2019-02-26T21:43:00Z</dcterms:created>
  <dcterms:modified xsi:type="dcterms:W3CDTF">2019-02-26T22:14:00Z</dcterms:modified>
</cp:coreProperties>
</file>